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0"/>
        <w:widowControl w:val="false"/>
        <w:spacing w:after="100" w:before="0"/>
        <w:ind w:hanging="0" w:left="8505" w:right="0"/>
        <w:contextualSpacing w:val="false"/>
        <w:jc w:val="left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</w:rPr>
        <w:t xml:space="preserve">Приложение к заявлению ________________________________________ (фамилия) ________________________________________ (имя) ________________________________________ (отчество – при наличии) ________________________________________ ________________________________________ (должность) ________________________________________ ________________________________________ </w:t>
      </w:r>
      <w:r>
        <w:rPr>
          <w:rFonts w:ascii="Times" w:cs="Times" w:hAnsi="Times"/>
          <w:sz w:val="24"/>
          <w:szCs w:val="24"/>
        </w:rPr>
        <w:t>ЧОУ «Православная гимназии во имя Преподобного Сергия Радонежского»,</w:t>
      </w:r>
    </w:p>
    <w:p>
      <w:pPr>
        <w:pStyle w:val="style40"/>
        <w:widowControl w:val="false"/>
        <w:ind w:hanging="0" w:left="4678" w:right="0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</w:r>
    </w:p>
    <w:p>
      <w:pPr>
        <w:pStyle w:val="style40"/>
        <w:widowControl w:val="false"/>
        <w:spacing w:after="100" w:before="0"/>
        <w:ind w:hanging="0" w:left="8505" w:right="0"/>
        <w:contextualSpacing w:val="false"/>
        <w:jc w:val="left"/>
        <w:rPr>
          <w:rFonts w:ascii="Times New Roman" w:cs="Times" w:eastAsia="Times" w:hAnsi="Times New Roman"/>
          <w:sz w:val="24"/>
          <w:szCs w:val="24"/>
        </w:rPr>
      </w:pPr>
      <w:r>
        <w:rPr>
          <w:rFonts w:ascii="Times New Roman" w:cs="Times" w:eastAsia="Times" w:hAnsi="Times New Roman"/>
          <w:sz w:val="24"/>
          <w:szCs w:val="24"/>
        </w:rPr>
        <w:t>Советского района г. Новосибирска</w:t>
      </w:r>
    </w:p>
    <w:p>
      <w:pPr>
        <w:pStyle w:val="style40"/>
        <w:widowControl w:val="false"/>
        <w:spacing w:after="100" w:before="0"/>
        <w:ind w:hanging="0" w:left="8505" w:right="0"/>
        <w:contextualSpacing w:val="false"/>
        <w:jc w:val="left"/>
        <w:rPr/>
      </w:pPr>
      <w:r>
        <w:rPr/>
      </w:r>
    </w:p>
    <w:p>
      <w:pPr>
        <w:pStyle w:val="style40"/>
        <w:widowControl w:val="false"/>
        <w:spacing w:after="100" w:before="0"/>
        <w:contextualSpacing w:val="false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Тема</w:t>
      </w:r>
      <w:r>
        <w:rPr>
          <w:rFonts w:ascii="Times" w:cs="Times" w:hAnsi="Times"/>
          <w:sz w:val="24"/>
          <w:szCs w:val="24"/>
        </w:rPr>
        <w:t xml:space="preserve"> (направление) профессиональной деятельности педагога в межаттестационный период (или проблема/тема профессионального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 xml:space="preserve">Цель </w:t>
      </w:r>
      <w:r>
        <w:rPr>
          <w:rFonts w:ascii="Times" w:cs="Times" w:hAnsi="Times"/>
          <w:sz w:val="24"/>
          <w:szCs w:val="24"/>
        </w:rPr>
        <w:t>профессиональной деятельности (или профессионального проекта) в межаттестационный период в соответствии с выбранной темой (направлением, проблемой):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Задачи</w:t>
      </w:r>
      <w:r>
        <w:rPr>
          <w:rFonts w:ascii="Times" w:cs="Times" w:hAnsi="Times"/>
          <w:sz w:val="24"/>
          <w:szCs w:val="24"/>
        </w:rPr>
        <w:t xml:space="preserve">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ind w:hanging="0" w:left="426" w:right="0"/>
        <w:contextualSpacing w:val="false"/>
        <w:jc w:val="both"/>
        <w:rPr>
          <w:rFonts w:ascii="Times" w:cs="Times" w:hAnsi="Times"/>
          <w:b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1. Вклад аттестуемого в повышение качества проектирования и реализации образовательного процесса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1.1. Обоснование актуальности темы (направления) профессиональной деятельности (или проблемы профессионального проекта):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1.2. Ресурсное обеспечение и программно-методическое сопровождение профессиональной деятельности (или реализации профессионального проекта) в межаттестационный период: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и обосновать выбор учебников и учебных пособий, материально-технического и информационного обеспечения,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b/>
          <w:bCs/>
          <w:i/>
          <w:color w:val="FF3333"/>
          <w:sz w:val="24"/>
          <w:szCs w:val="24"/>
        </w:rPr>
      </w:pPr>
      <w:r>
        <w:rPr>
          <w:rFonts w:ascii="Times" w:cs="Times" w:hAnsi="Times"/>
          <w:b/>
          <w:bCs/>
          <w:i/>
          <w:color w:val="FF3333"/>
          <w:sz w:val="24"/>
          <w:szCs w:val="24"/>
        </w:rPr>
        <w:t>1.3. Участие аттестуемого в разработке программно-методического сопровождения образовательного процесса*: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Style w:val="style24"/>
          <w:rFonts w:ascii="Times" w:cs="Times" w:hAnsi="Times"/>
          <w:b/>
          <w:bCs/>
          <w:color w:val="FF3333"/>
          <w:sz w:val="24"/>
          <w:szCs w:val="24"/>
        </w:rPr>
      </w:pPr>
      <w:r>
        <w:rPr>
          <w:rFonts w:ascii="Times" w:cs="Times" w:hAnsi="Times"/>
          <w:b/>
          <w:bCs/>
          <w:i/>
          <w:color w:val="FF3333"/>
          <w:sz w:val="24"/>
          <w:szCs w:val="24"/>
        </w:rPr>
        <w:t>1.5. Продуктивное использование современных образовательных технологий при достижении цели и реализации задач профессиональной деятельности (или профессионального проекта) в межаттестационный период:</w:t>
      </w:r>
      <w:r>
        <w:rPr>
          <w:rFonts w:ascii="Times" w:cs="Times" w:hAnsi="Times"/>
          <w:b/>
          <w:bCs/>
          <w:color w:val="FF3333"/>
          <w:sz w:val="24"/>
          <w:szCs w:val="24"/>
        </w:rPr>
        <w:t xml:space="preserve"> </w:t>
      </w:r>
      <w:r>
        <w:rPr>
          <w:rStyle w:val="style24"/>
          <w:rFonts w:ascii="Times" w:cs="Times" w:hAnsi="Times"/>
          <w:b/>
          <w:bCs/>
          <w:color w:val="FF3333"/>
          <w:sz w:val="24"/>
          <w:szCs w:val="24"/>
        </w:rPr>
        <w:footnoteReference w:customMarkFollows="1" w:id="2"/>
        <w:t>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использование образовательных технологий, включая ссылки на публикации).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jc w:val="left"/>
        <w:tblInd w:type="dxa" w:w="-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625"/>
        <w:gridCol w:w="3135"/>
        <w:gridCol w:w="4395"/>
      </w:tblGrid>
      <w:tr>
        <w:trPr>
          <w:cantSplit w:val="false"/>
        </w:trPr>
        <w:tc>
          <w:tcPr>
            <w:tcW w:type="dxa" w:w="5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Критерий и показатели</w:t>
            </w:r>
          </w:p>
        </w:tc>
        <w:tc>
          <w:tcPr>
            <w:tcW w:type="dxa" w:w="3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Результаты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Style w:val="style24"/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Подтверждающие документы</w:t>
            </w:r>
            <w:r>
              <w:rPr>
                <w:rStyle w:val="style24"/>
                <w:rFonts w:ascii="Times" w:cs="Times" w:hAnsi="Times"/>
                <w:b/>
              </w:rPr>
              <w:footnoteReference w:id="3"/>
            </w:r>
          </w:p>
        </w:tc>
      </w:tr>
      <w:tr>
        <w:trPr>
          <w:cantSplit w:val="false"/>
        </w:trPr>
        <w:tc>
          <w:tcPr>
            <w:tcW w:type="dxa" w:w="5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2. Результаты освоения обучающимися</w:t>
            </w:r>
            <w:r>
              <w:rPr>
                <w:rStyle w:val="style24"/>
                <w:rFonts w:ascii="Times" w:cs="Times" w:hAnsi="Times"/>
                <w:b/>
              </w:rPr>
              <w:footnoteReference w:id="4"/>
            </w:r>
            <w:r>
              <w:rPr>
                <w:rFonts w:ascii="Times" w:cs="Times" w:hAnsi="Times"/>
                <w:b/>
              </w:rPr>
              <w:t xml:space="preserve"> образовательных программ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2.1. Стабильные положительные результаты освоения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  <w:i/>
              </w:rPr>
              <w:t>2.2. Достижение обучающимися положительной динамики</w:t>
            </w:r>
            <w:r>
              <w:rPr>
                <w:rFonts w:ascii="Times" w:cs="Times" w:hAnsi="Times"/>
                <w:vertAlign w:val="superscript"/>
              </w:rPr>
              <w:t>*</w:t>
            </w:r>
            <w:r>
              <w:rPr>
                <w:rFonts w:ascii="Times" w:cs="Times" w:hAnsi="Times"/>
              </w:rPr>
              <w:t xml:space="preserve"> результатов освоения образовательных программ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2.3.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No 662).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</w:rPr>
            </w:pPr>
            <w:r>
              <w:rPr>
                <w:rFonts w:ascii="Times" w:cs="Times" w:hAnsi="Times"/>
              </w:rPr>
              <w:t>2.4. Участие обучающихся в научной (интеллектуальной), творческой, физкультурно-спортивной и других видах деятельности.</w:t>
            </w:r>
            <w:r>
              <w:rPr>
                <w:rFonts w:ascii="Times" w:cs="Times" w:hAnsi="Times"/>
                <w:i/>
              </w:rPr>
              <w:t xml:space="preserve">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b/>
                <w:bCs/>
                <w:i/>
                <w:color w:val="FF3333"/>
                <w:vertAlign w:val="superscript"/>
              </w:rPr>
            </w:pPr>
            <w:r>
              <w:rPr>
                <w:rFonts w:ascii="Times" w:cs="Times" w:hAnsi="Times"/>
                <w:b/>
                <w:bCs/>
                <w:i/>
                <w:color w:val="FF3333"/>
              </w:rPr>
              <w:t>2.5. Достижения обучающихся в олимпиадах, конкурсах, фестивалях, соревнованиях.</w:t>
            </w:r>
            <w:r>
              <w:rPr>
                <w:rFonts w:ascii="Times" w:cs="Times" w:hAnsi="Times"/>
                <w:b/>
                <w:bCs/>
                <w:i/>
                <w:color w:val="FF3333"/>
                <w:vertAlign w:val="superscript"/>
              </w:rPr>
              <w:t>*</w:t>
            </w:r>
          </w:p>
        </w:tc>
        <w:tc>
          <w:tcPr>
            <w:tcW w:type="dxa" w:w="3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 xml:space="preserve">2. Результаты освоения обучающимися образовательных программ </w:t>
            </w:r>
          </w:p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Результаты мониторингов; выписки из протоколов (или их копии) промежуточной и итоговой аттестации обучающихся, в том числе государственной; данные о поступлении обучающихся в организации профессионального и высшего образования; </w:t>
              <w:br/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>
              <w:rPr>
                <w:rFonts w:ascii="Times" w:cs="Times" w:hAnsi="Times"/>
                <w:b/>
              </w:rPr>
              <w:t>имеющих отношение к профессиональной деятельности аттестуемого</w:t>
            </w:r>
            <w:r>
              <w:rPr>
                <w:rFonts w:ascii="Times" w:cs="Times" w:hAnsi="Times"/>
              </w:rPr>
              <w:t xml:space="preserve">. </w:t>
              <w:br/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>
        <w:trPr>
          <w:cantSplit w:val="false"/>
        </w:trPr>
        <w:tc>
          <w:tcPr>
            <w:tcW w:type="dxa" w:w="5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3. Непрерывный профессиональный рост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3.1. Активное самообразование и темп повышения квалификации в соответствии с темой (направлением) профессиональной деятельности педагога в межаттестационный период (или проблемой/темой профессионального проекта).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3.2.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b/>
                <w:bCs/>
                <w:i/>
                <w:color w:val="FF3333"/>
                <w:vertAlign w:val="superscript"/>
              </w:rPr>
            </w:pPr>
            <w:r>
              <w:rPr>
                <w:rFonts w:ascii="Times" w:cs="Times" w:hAnsi="Times"/>
                <w:b/>
                <w:bCs/>
                <w:i/>
                <w:color w:val="FF3333"/>
              </w:rPr>
              <w:t>3.3. Транслирование в педагогических коллективах опыта экспериментальной и инновационной деятельности.</w:t>
            </w:r>
            <w:r>
              <w:rPr>
                <w:rFonts w:ascii="Times" w:cs="Times" w:hAnsi="Times"/>
                <w:b/>
                <w:bCs/>
                <w:i/>
                <w:color w:val="FF3333"/>
                <w:vertAlign w:val="superscript"/>
              </w:rPr>
              <w:t>*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b/>
                <w:bCs/>
                <w:i/>
                <w:color w:val="FF3333"/>
                <w:vertAlign w:val="superscript"/>
              </w:rPr>
            </w:pPr>
            <w:r>
              <w:rPr>
                <w:rFonts w:ascii="Times" w:cs="Times" w:hAnsi="Times"/>
                <w:b/>
                <w:bCs/>
                <w:i/>
                <w:color w:val="FF3333"/>
              </w:rPr>
              <w:t>3.4. Участие в профессиональных конкурсах.</w:t>
            </w:r>
            <w:r>
              <w:rPr>
                <w:rFonts w:ascii="Times" w:cs="Times" w:hAnsi="Times"/>
                <w:b/>
                <w:bCs/>
                <w:i/>
                <w:color w:val="FF3333"/>
                <w:vertAlign w:val="superscript"/>
              </w:rPr>
              <w:t>*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3.5.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type="dxa" w:w="3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3. Непрерывный профессиональный рост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3.1. 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3.2.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3.3. 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3.4. Дипломы, грамоты, сертификаты участия в профессиональных конкурсах с указанием их статуса.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3.5.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Для воспитателей, музыкальных руководителей, инструкторов по физической культуре в системе дошкольного образования</w:t>
      </w:r>
    </w:p>
    <w:p>
      <w:pPr>
        <w:pStyle w:val="style40"/>
        <w:widowControl w:val="false"/>
        <w:spacing w:after="100" w:before="0"/>
        <w:ind w:hanging="0" w:left="8505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Приложение к заявлению ________________________________________ (фамилия) ________________________________________ (имя) ________________________________________ (отчество – при наличии) ________________________________________ ________________________________________ (должность) ________________________________________ ________________________________________ название образовательного учреждения) ________________________________________ (муниципальный район, городской округ)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Тема (направление) профессиональной деятельности педагога в межаттестационный период (или проблема/тема профессионального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pageBreakBefore/>
        <w:widowControl w:val="false"/>
        <w:spacing w:after="100" w:before="0"/>
        <w:ind w:hanging="0" w:left="426" w:right="0"/>
        <w:contextualSpacing w:val="false"/>
        <w:jc w:val="both"/>
        <w:rPr>
          <w:rFonts w:ascii="Times" w:cs="Times" w:hAnsi="Times"/>
          <w:b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1. Вклад аттестуемого в повышение качества проектирования и реализации образовательного процесса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1.1.Обоснование актуальности темы (направления) профессиональной деятельности (или проблемы профессионального проекта):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1.2. Ресурсное обеспечение профессиональной деятельности (или реализации профессионального проекта) в межаттестационный период: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и обосновать выбор методических и учебных пособий, учебников, материально-технического и информационного обеспечения,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1.3. Участие аттестуемого в разработке программно-методического сопровождения образовательного процесса</w:t>
      </w:r>
      <w:r>
        <w:rPr>
          <w:rStyle w:val="style24"/>
          <w:rFonts w:ascii="Times" w:cs="Times" w:hAnsi="Times"/>
          <w:i/>
          <w:sz w:val="24"/>
          <w:szCs w:val="24"/>
        </w:rPr>
        <w:footnoteReference w:customMarkFollows="1" w:id="5"/>
        <w:t>*</w:t>
      </w:r>
      <w:r>
        <w:rPr>
          <w:rFonts w:ascii="Times" w:cs="Times" w:hAnsi="Times"/>
          <w:i/>
          <w:sz w:val="24"/>
          <w:szCs w:val="24"/>
        </w:rPr>
        <w:t>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 xml:space="preserve">1.5. Продуктивное использование современных образовательных технологий при достижении цели и реализации задач профессиональной деятельности (или профессионального проекта) в межаттестационный период </w:t>
      </w:r>
      <w:r>
        <w:rPr>
          <w:rFonts w:ascii="Times" w:cs="Times" w:hAnsi="Times"/>
          <w:i/>
          <w:sz w:val="24"/>
          <w:szCs w:val="24"/>
          <w:vertAlign w:val="superscript"/>
        </w:rPr>
        <w:t>*</w:t>
      </w:r>
      <w:r>
        <w:rPr>
          <w:rFonts w:ascii="Times" w:cs="Times" w:hAnsi="Times"/>
          <w:i/>
          <w:sz w:val="24"/>
          <w:szCs w:val="24"/>
        </w:rPr>
        <w:t>:</w:t>
      </w:r>
      <w:r>
        <w:rPr>
          <w:rFonts w:ascii="Times" w:cs="Times" w:hAnsi="Times"/>
          <w:sz w:val="24"/>
          <w:szCs w:val="24"/>
        </w:rPr>
        <w:t xml:space="preserve">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использование образовательных технологий, включая ссылки на публикации).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634"/>
        <w:gridCol w:w="3147"/>
        <w:gridCol w:w="4395"/>
      </w:tblGrid>
      <w:tr>
        <w:trPr>
          <w:cantSplit w:val="false"/>
        </w:trPr>
        <w:tc>
          <w:tcPr>
            <w:tcW w:type="dxa" w:w="5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Критерий и показатели</w:t>
            </w:r>
          </w:p>
        </w:tc>
        <w:tc>
          <w:tcPr>
            <w:tcW w:type="dxa" w:w="3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Результаты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Style w:val="style24"/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Подтверждающие документы</w:t>
            </w:r>
            <w:r>
              <w:rPr>
                <w:rStyle w:val="style24"/>
                <w:rFonts w:ascii="Times" w:cs="Times" w:hAnsi="Times"/>
                <w:b/>
              </w:rPr>
              <w:footnoteReference w:id="6"/>
            </w:r>
          </w:p>
        </w:tc>
      </w:tr>
      <w:tr>
        <w:trPr>
          <w:cantSplit w:val="false"/>
        </w:trPr>
        <w:tc>
          <w:tcPr>
            <w:tcW w:type="dxa" w:w="5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2. Результаты образовательной деятельности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2.6. 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2.7. </w:t>
            </w:r>
            <w:r>
              <w:rPr>
                <w:rFonts w:ascii="Times" w:cs="Times" w:hAnsi="Times"/>
                <w:i/>
              </w:rPr>
              <w:t>Достижение обучающимися положительной динамики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  <w:r>
              <w:rPr>
                <w:rFonts w:ascii="Times" w:cs="Times" w:hAnsi="Times"/>
              </w:rPr>
              <w:t xml:space="preserve"> развития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2.8. Качество содержания образовательной деятельности и организации образовательного процесса (в т.ч. 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No 662).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2.9. Участие обучающихся в интеллектуальной, творческой, физкультурно-спортивной и других видах деятельности.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  <w:vertAlign w:val="superscript"/>
              </w:rPr>
            </w:pPr>
            <w:r>
              <w:rPr>
                <w:rFonts w:ascii="Times" w:cs="Times" w:hAnsi="Times"/>
                <w:i/>
              </w:rPr>
              <w:t>2.10. Достижения обучающихся в конкурсах, фестивалях, выставках, соревнованиях.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</w:p>
        </w:tc>
        <w:tc>
          <w:tcPr>
            <w:tcW w:type="dxa" w:w="3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2. Результаты образовательной деятельности</w:t>
            </w:r>
          </w:p>
          <w:p>
            <w:pPr>
              <w:pStyle w:val="style40"/>
              <w:widowControl w:val="false"/>
              <w:spacing w:after="100" w:before="0" w:line="100" w:lineRule="atLeast"/>
              <w:ind w:firstLine="288" w:left="0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Результаты мониторингов: </w:t>
            </w:r>
          </w:p>
          <w:p>
            <w:pPr>
              <w:pStyle w:val="style40"/>
              <w:widowControl w:val="false"/>
              <w:spacing w:after="100" w:before="0" w:line="100" w:lineRule="atLeast"/>
              <w:ind w:firstLine="288" w:left="0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выписки (или их копии) из справок по результатам мониторинга содержания образовательной деятельности, организации образовательного процесса (в т.ч. условий реализации основной образовательной программы);</w:t>
            </w:r>
          </w:p>
          <w:p>
            <w:pPr>
              <w:pStyle w:val="style40"/>
              <w:widowControl w:val="false"/>
              <w:spacing w:after="100" w:before="0" w:line="100" w:lineRule="atLeast"/>
              <w:ind w:firstLine="288" w:left="0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результаты педагогической диагностики, связанной с оценкой эффективности педагогических действий (на основе протоколов педагогических наблюдений, анализа карт развития детей, портфолио и др.); </w:t>
            </w:r>
          </w:p>
          <w:p>
            <w:pPr>
              <w:pStyle w:val="style40"/>
              <w:widowControl w:val="false"/>
              <w:spacing w:after="100" w:before="0" w:line="100" w:lineRule="atLeast"/>
              <w:ind w:firstLine="288" w:left="0" w:right="0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</w:rPr>
              <w:t xml:space="preserve">копии сертификатов участия, дипломы и грамоты обучающихсяпо результатам конкурсов, фестивалей, соревнований с указанием уровня и даты проведения мероприятия, </w:t>
            </w:r>
            <w:r>
              <w:rPr>
                <w:rFonts w:ascii="Times" w:cs="Times" w:hAnsi="Times"/>
                <w:b/>
              </w:rPr>
              <w:t>имеющих отношение к профессиональной деятельности аттестуемого.</w:t>
            </w:r>
          </w:p>
        </w:tc>
      </w:tr>
      <w:tr>
        <w:trPr>
          <w:cantSplit w:val="false"/>
        </w:trPr>
        <w:tc>
          <w:tcPr>
            <w:tcW w:type="dxa" w:w="5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3. Непрерывный профессиональный рост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3.6. Активное самообразование и темп повышения квалификации.</w:t>
            </w:r>
          </w:p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3.7.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сообществ.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  <w:vertAlign w:val="superscript"/>
              </w:rPr>
            </w:pPr>
            <w:r>
              <w:rPr>
                <w:rFonts w:ascii="Times" w:cs="Times" w:hAnsi="Times"/>
                <w:i/>
              </w:rPr>
              <w:t>3.8. Транслирование в педагогических коллективах опыта экспериментальной и инновационной деятельности.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  <w:vertAlign w:val="superscript"/>
              </w:rPr>
            </w:pPr>
            <w:r>
              <w:rPr>
                <w:rFonts w:ascii="Times" w:cs="Times" w:hAnsi="Times"/>
                <w:i/>
              </w:rPr>
              <w:t>3.9. Участие в профессиональных конкурсах.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3.10.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type="dxa" w:w="3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3. Непрерывный профессиональный рост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3.6. 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3.7. 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3.8.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3.9. Дипломы, грамоты, сертификаты участия в профессиональных конкурсах с указанием их статуса.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3.10.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Для старших воспитателей в системе дошкольного образования</w:t>
      </w:r>
    </w:p>
    <w:p>
      <w:pPr>
        <w:pStyle w:val="style40"/>
        <w:widowControl w:val="false"/>
        <w:spacing w:after="100" w:before="0"/>
        <w:ind w:hanging="0" w:left="8505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  <w:b/>
        </w:rPr>
        <w:t>Приложение к заявлению</w:t>
      </w:r>
      <w:r>
        <w:rPr>
          <w:rFonts w:ascii="Times" w:cs="Times" w:hAnsi="Times"/>
        </w:rPr>
        <w:t xml:space="preserve"> ________________________________________ (фамилия) ________________________________________ (имя) ________________________________________ (отчество - при наличии) ________________________________________ ________________________________________ (должность) ________________________________________ ________________________________________ название образовательного учреждения) ________________________________________ (муниципальный район, городской округ)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Тема (направление) профессиональной деятельности педагога в межаттестационный период (или проблема/тема профессионального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40"/>
        <w:pageBreakBefore/>
        <w:widowControl w:val="false"/>
        <w:spacing w:after="100" w:before="0"/>
        <w:ind w:hanging="0" w:left="426" w:right="0"/>
        <w:contextualSpacing w:val="false"/>
        <w:jc w:val="both"/>
        <w:rPr>
          <w:rFonts w:ascii="Times" w:cs="Times" w:hAnsi="Times"/>
          <w:b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1. Вклад аттестуемого в повышение качества проектирования и реализации образовательного процесса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1.1.Обоснование актуальности темы (направления) профессиональной деятельности (или проблемы профессионального проекта):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1.2. Ресурсное обеспечение профессиональной деятельности (или реализации профессионального проекта) в межаттестационный период: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и обосновать выбор учебно-методического, информационно-методического, материально-технического обеспечения основной образовательной программы,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1.3. Участие аттестуемого в разработке программно-методического сопровождения образовательного процесса</w:t>
      </w:r>
      <w:r>
        <w:rPr>
          <w:rStyle w:val="style24"/>
          <w:rFonts w:ascii="Times" w:cs="Times" w:hAnsi="Times"/>
          <w:i/>
          <w:sz w:val="24"/>
          <w:szCs w:val="24"/>
        </w:rPr>
        <w:footnoteReference w:customMarkFollows="1" w:id="7"/>
        <w:t>*</w:t>
      </w:r>
      <w:r>
        <w:rPr>
          <w:rFonts w:ascii="Times" w:cs="Times" w:hAnsi="Times"/>
          <w:i/>
          <w:sz w:val="24"/>
          <w:szCs w:val="24"/>
        </w:rPr>
        <w:t xml:space="preserve">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повышения компетентности родителей (законных представителей) в соответствии с темой (направлением) профессиональной деятельности в межаттестационный период (или проблемой профессионального проекта): 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</w:p>
    <w:p>
      <w:pPr>
        <w:pStyle w:val="style40"/>
        <w:widowControl w:val="false"/>
        <w:spacing w:after="100" w:before="0"/>
        <w:ind w:hanging="425" w:left="851" w:right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1.5. 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(или профессионального проекта) в межаттестационный период</w:t>
      </w:r>
      <w:r>
        <w:rPr>
          <w:rFonts w:ascii="Times" w:cs="Times" w:hAnsi="Times"/>
          <w:i/>
          <w:sz w:val="24"/>
          <w:szCs w:val="24"/>
          <w:vertAlign w:val="superscript"/>
        </w:rPr>
        <w:t>*</w:t>
      </w:r>
      <w:r>
        <w:rPr>
          <w:rFonts w:ascii="Times" w:cs="Times" w:hAnsi="Times"/>
          <w:i/>
          <w:sz w:val="24"/>
          <w:szCs w:val="24"/>
        </w:rPr>
        <w:t>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 xml:space="preserve"> </w:t>
      </w: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использование технологий методического сопровождения и методического обеспечения образовательного процесса, включая ссылки на публикации).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634"/>
        <w:gridCol w:w="3147"/>
        <w:gridCol w:w="4395"/>
      </w:tblGrid>
      <w:tr>
        <w:trPr>
          <w:cantSplit w:val="false"/>
        </w:trPr>
        <w:tc>
          <w:tcPr>
            <w:tcW w:type="dxa" w:w="5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Критерий и показатели</w:t>
            </w:r>
          </w:p>
        </w:tc>
        <w:tc>
          <w:tcPr>
            <w:tcW w:type="dxa" w:w="3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Результаты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Style w:val="style24"/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Подтверждающие документы</w:t>
            </w:r>
            <w:r>
              <w:rPr>
                <w:rStyle w:val="style24"/>
                <w:rFonts w:ascii="Times" w:cs="Times" w:hAnsi="Times"/>
                <w:b/>
              </w:rPr>
              <w:footnoteReference w:id="8"/>
            </w:r>
          </w:p>
        </w:tc>
      </w:tr>
      <w:tr>
        <w:trPr>
          <w:cantSplit w:val="false"/>
        </w:trPr>
        <w:tc>
          <w:tcPr>
            <w:tcW w:type="dxa" w:w="5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2. Результаты методической деятельности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2.11. 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2.12. Достижение обучающимися положительной динамики* развития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2.13. Качество содержания образовательной деятельности и организации образовательного процесса (в т.ч. условий реализации основной образовательной программы) и кадрового обеспечения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No 662).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2.14. Участие обучающихся, педагогических работников в интеллектуальной, творческой, физкультурно- спортивной и других видах деятельности.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  <w:vertAlign w:val="superscript"/>
              </w:rPr>
            </w:pPr>
            <w:r>
              <w:rPr>
                <w:rFonts w:ascii="Times" w:cs="Times" w:hAnsi="Times"/>
                <w:i/>
              </w:rPr>
              <w:t>2.15. Достижения обучающихся, педагогических работников в конкурсах, фестивалях, выставках,</w:t>
            </w:r>
            <w:r>
              <w:rPr/>
              <w:t xml:space="preserve"> </w:t>
            </w:r>
            <w:r>
              <w:rPr>
                <w:rFonts w:ascii="Times" w:cs="Times" w:hAnsi="Times"/>
                <w:i/>
              </w:rPr>
              <w:t>соревнованиях, олимпиадах.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</w:p>
        </w:tc>
        <w:tc>
          <w:tcPr>
            <w:tcW w:type="dxa" w:w="3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2. Результаты методической деятельности</w:t>
            </w:r>
          </w:p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Результаты мониторингов: выписки (или их копии) из справок по результатам мониторинга содержания образовательной деятельности, организации образовательного процесса, кадрового обеспечения и др.;</w:t>
            </w:r>
          </w:p>
          <w:p>
            <w:pPr>
              <w:pStyle w:val="style40"/>
              <w:widowControl w:val="false"/>
              <w:spacing w:after="100" w:before="0" w:line="100" w:lineRule="atLeast"/>
              <w:ind w:firstLine="182" w:left="0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результаты мониторингов, проводимых психолого-педагогической службой ДОО;</w:t>
            </w:r>
          </w:p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материалы, отражающие результаты выявления и развития профессионализма педагогических работников ДОО, в т.ч. в ходе инновационной деятельности. Копии сертификатов участия, дипломы и грамоты обучающихся, педагогических работников по результатам олимпиад, конкурсов, фестивалей, выставок, соревнований, конференций с указанием уровня и даты проведения мероприятия, </w:t>
            </w:r>
            <w:r>
              <w:rPr>
                <w:rFonts w:ascii="Times" w:cs="Times" w:hAnsi="Times"/>
                <w:b/>
              </w:rPr>
              <w:t>имеющих отношение к профессиональной деятельности аттестуемого</w:t>
            </w:r>
            <w:r>
              <w:rPr>
                <w:rFonts w:ascii="Times" w:cs="Times" w:hAnsi="Times"/>
              </w:rPr>
              <w:t>.</w:t>
            </w:r>
          </w:p>
        </w:tc>
      </w:tr>
      <w:tr>
        <w:trPr>
          <w:cantSplit w:val="false"/>
        </w:trPr>
        <w:tc>
          <w:tcPr>
            <w:tcW w:type="dxa" w:w="5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>3. Непрерывный профессиональный рост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3.11. Активное самообразование и темп повышения квалификации.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3.12.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  <w:vertAlign w:val="superscript"/>
              </w:rPr>
            </w:pPr>
            <w:r>
              <w:rPr>
                <w:rFonts w:ascii="Times" w:cs="Times" w:hAnsi="Times"/>
                <w:i/>
              </w:rPr>
              <w:t>3.13. Транслирование в педагогических коллективах опыта экспериментальной и инновационной деятельности.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  <w:i/>
                <w:vertAlign w:val="superscript"/>
              </w:rPr>
            </w:pPr>
            <w:r>
              <w:rPr>
                <w:rFonts w:ascii="Times" w:cs="Times" w:hAnsi="Times"/>
                <w:i/>
              </w:rPr>
              <w:t>3.14. Участие в профессиональных конкурсах.</w:t>
            </w:r>
            <w:r>
              <w:rPr>
                <w:rFonts w:ascii="Times" w:cs="Times" w:hAnsi="Times"/>
                <w:i/>
                <w:vertAlign w:val="superscript"/>
              </w:rPr>
              <w:t>*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4" w:left="284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3.15.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type="dxa" w:w="3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40"/>
              <w:widowControl w:val="false"/>
              <w:spacing w:after="100" w:before="0" w:line="100" w:lineRule="atLeast"/>
              <w:contextualSpacing w:val="false"/>
              <w:jc w:val="both"/>
              <w:rPr>
                <w:rFonts w:ascii="Times" w:cs="Times" w:hAnsi="Times"/>
                <w:b/>
              </w:rPr>
            </w:pPr>
            <w:r>
              <w:rPr>
                <w:rFonts w:ascii="Times" w:cs="Times" w:hAnsi="Times"/>
                <w:b/>
              </w:rPr>
              <w:t xml:space="preserve">3. Непрерывный профессиональный рост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3.11. 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3.12. Список публикаций; тематика методических мероприятий,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методических объединений и др.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 </w:t>
            </w:r>
            <w:r>
              <w:rPr>
                <w:rFonts w:ascii="Times" w:cs="Times" w:hAnsi="Times"/>
              </w:rPr>
              <w:t xml:space="preserve">3.13. Список публикаций; тематика методических мероприятий,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 xml:space="preserve">3.14. Дипломы, грамоты, сертификаты участия в профессиональных конкурсах с указанием их статуса. </w:t>
            </w:r>
          </w:p>
          <w:p>
            <w:pPr>
              <w:pStyle w:val="style40"/>
              <w:widowControl w:val="false"/>
              <w:spacing w:after="100" w:before="0" w:line="100" w:lineRule="atLeast"/>
              <w:ind w:hanging="283" w:left="288" w:right="0"/>
              <w:contextualSpacing w:val="false"/>
              <w:jc w:val="both"/>
              <w:rPr>
                <w:rFonts w:ascii="Times" w:cs="Times" w:hAnsi="Times"/>
              </w:rPr>
            </w:pPr>
            <w:r>
              <w:rPr>
                <w:rFonts w:ascii="Times" w:cs="Times" w:hAnsi="Times"/>
              </w:rPr>
              <w:t>3.15.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</w:r>
    </w:p>
    <w:p>
      <w:pPr>
        <w:pStyle w:val="style40"/>
        <w:widowControl w:val="false"/>
        <w:spacing w:after="100" w:before="0"/>
        <w:ind w:firstLine="38" w:left="0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0"/>
          <w:szCs w:val="20"/>
        </w:rPr>
      </w:pPr>
      <w:r>
        <w:rPr>
          <w:rFonts w:ascii="Times" w:cs="Times" w:hAnsi="Times"/>
          <w:i/>
          <w:sz w:val="20"/>
          <w:szCs w:val="20"/>
        </w:rPr>
        <w:t>Для педагогических работников (преподаватель, концертмейстер, методист) образовательных организаций, реализующих образовательные программы среднего профессионального образования и дополнительные образовательные программы в области культуры и искусства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Приложение к заявлению ________________________________________ (фамилия) ________________________________________ (имя) ________________________________________ (отчество – при наличии) ________________________________________ ________________________________________ (должность) ________________________________________ ________________________________________ название образовательного учреждения) ________________________________________ (муниципальный район, городской округ)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Тема (направление) профессиональной деятельности педагогического работника (преподаватель, концертмейстер, методист) в межаттестационный период (или проблема/тема профессионального проекта): 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ind w:firstLine="62" w:left="0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________________________________________________________________________________________________________________________ 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b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1. Вклад аттестуемого в повышение качества проектирования и реализации образовательного процесса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1.1. Обоснование актуальности темы (направления) профессиональной деятельности (или проблемы профессионального проекта):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обоснование актуальности темы (проблемы/направления) в соответствии поставленным целям и задачам, с учетом особенностей деятельности организации.)</w:t>
      </w:r>
    </w:p>
    <w:p>
      <w:pPr>
        <w:pStyle w:val="style40"/>
        <w:widowControl w:val="false"/>
        <w:spacing w:after="100" w:before="0"/>
        <w:ind w:firstLine="427" w:left="0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1.2. Ресурсное обеспечение и программно-методическое сопровождение профессиональной деятельности (или реализации профессионального проекта) в межаттестационный период: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и обосновать выбор учебников и учебных пособий, материально-технического и информационного обеспечения, соответствие образовательных программ, программ учебных предметов и курсов, ресурсного обеспечения требованиям ФГОС (для преподавателей учреждений среднего профессионального образования), ФГТ (для преподавателей ДМШ, ДШИ, ДХШ) и других актуальных федеральных и региональных документов, представить ссылки на сайт образовательной организации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1.3. Участие аттестуемого в разработке программно-методического сопровождения образовательного процесса*: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тексты самостоятельно или в соавторстве разработанных образовательных программ и/или курсов, дисциплин,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ind w:firstLine="427" w:left="0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 в межаттестационный период: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публикации).</w:t>
      </w:r>
    </w:p>
    <w:p>
      <w:pPr>
        <w:pStyle w:val="style40"/>
        <w:widowControl w:val="false"/>
        <w:spacing w:after="100" w:before="0"/>
        <w:ind w:firstLine="427" w:left="0" w:right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1.5. Продуктивное использование современных образовательных технологий при достижении цели и реализации задач профессиональной деятельности (или профессионального проекта) в межаттестационный период*: (Указать методические разработки, подтверждающие использование образовательных технологий, включая ссылки на публикации).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18"/>
          <w:szCs w:val="18"/>
        </w:rPr>
      </w:pPr>
      <w:r>
        <w:rPr>
          <w:rFonts w:ascii="Times" w:cs="Times" w:hAnsi="Times"/>
          <w:i/>
          <w:sz w:val="18"/>
          <w:szCs w:val="18"/>
        </w:rPr>
        <w:t>* Показатель, включенный в перечень обязательных, при аттестации на высшую квалификационную категорию.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Критерий и показатели Результаты Подтверждающие документы5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2. Результаты освоения обучающимися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образовательных программ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2.1. Стабильные положительные результаты освоения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обучающимися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2.2. Достижение обучающимися положительной динамики* результатов освоения образовательных программ по итогам мониторингов, проводимых аттестуемым и организацией, в том числе по развитию социальных компетентностей обучающихся, профессиональной ориентации выпускников (для преподавателей).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2.3. Достижение обучающимися стабильных положительных результатов освоения образовательных программ по итогам внешней экспертизы.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2.4. Участие обучающихся в научной (интеллектуальной),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творческой и других видах деятельности (в зависимости от уровня и направления образовательной программы).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2.5. Достижения обучающихся в творческих состязаниях *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профессиональной направленности (олимпиады, конкурсы, фестивали, смотры, выставки) в межаттестационный период: - при аттестации на первую квалификационную категорию –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2. Результаты освоения обучающимися образовательных программ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Результаты мониторингов; выписки из протоколов (или их копии) промежуточной и итоговой аттестации обучающихся, в том числе государственной; данные о поступлении обучающихся в профессиональные образовательные организации и (или) образовательные организации высшего образования; копии сертификатов участия, дипломы и грамоты обучающихся по результатам участия в творческих состязаниях, конференциях, мастер-классах (с указанием уровня, учредителя, даты проведения мероприятия), имеющих отношение к профессиональной деятельности аттестуемого; результаты мониторингов, проводимых психолого- педагогической службой профессиональной образовательной организации; копии сценариев, программ концертно-просветительских мероприятий различных уровней.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18"/>
          <w:szCs w:val="18"/>
        </w:rPr>
      </w:pPr>
      <w:r>
        <w:rPr>
          <w:rFonts w:ascii="Times" w:cs="Times" w:hAnsi="Times"/>
          <w:sz w:val="18"/>
          <w:szCs w:val="18"/>
        </w:rPr>
        <w:t>5 В данном столбце указываются ссылки на документы, представленные аттестуемым и/или размещенные на сайте образовательной организации.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муниципального или межрайонного уровней; - при аттестации на высшую квалификационную категорию – регионального (областного), межрегионального, всероссийского или международного уровней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3. Непрерывный профессиональный рост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3.1. Активное самообразование и темп повышения квалификации в соответствии с темой (направлением) профессиональной деятельности (или проблемой/темой профессионального проекта) в межаттестационный период.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3.2.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3.3. Транслирование в педагогических коллективах опыта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экспериментальной и инновационной деятельности.*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3.4. Участие в профессиональных конкурсах*.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3.5. Общественное признание профессионализма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аттестуемого участниками образовательных отношений.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3. Непрерывный профессиональный рост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3.16. Копии удостоверений об освоении аттестуемым дополнительных профессиональных образовательных программ, соответствующих должности аттестуемого; копии сертификатов (справок, других подтвержадающих документов) об участии в семинарах, мастер-классах, других творческих и методических мероприятиях. 3.17. Список публикаций; темы открытых уроков, мастер-классов и другое; программы и темы выступлений на конференциях, семинарах, форумах, съездах; выписки из протоколов заседаний педагогических советов, методических секций (объединений), предметно-цикловых комиссий. 3.18. Список публикаций; темы открытых занятий, мастер-классов и другое; программы конференций, семинаров, форумов, съездов, подтверждающих выступления аттестуемого об инновационной и/или экспериментальной деятельности. 3.19. Копии дипломов, грамот, сертификаты участия в профессиональных конкурсах с указанием их статуса. 3.20. Отзывы родителей, выпускников, коллег, копии грамот, благодарностей, благодарственных писем. Отзыв работодателя об успешном выполнении функций наставника.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0"/>
          <w:szCs w:val="20"/>
        </w:rPr>
      </w:pPr>
      <w:r>
        <w:rPr>
          <w:rFonts w:ascii="Times" w:cs="Times" w:hAnsi="Times"/>
          <w:i/>
          <w:sz w:val="20"/>
          <w:szCs w:val="20"/>
        </w:rPr>
        <w:t>Для педагогов-психологов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Приложение к заявлению ________________________________________ (фамилия) ________________________________________ (имя) ________________________________________ (отчество – при наличии) ________________________________________ ________________________________________ (должность) ________________________________________ ________________________________________ название образовательного учреждения) ________________________________________ (муниципальный район, городской округ)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Тема (направление) профессиональной деятельности педагога-психолога в межаттестационный период (или проблема/тема профессионального проекта): 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b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1. Вклад аттестуемого в повышение качества психолого-педагогического обеспечения образовательного процесса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1.1.Обоснование актуальности темы (направления) профессиональной деятельности (или проблемы профессионального проекта):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1.2. Ресурсное обеспечение профессиональной деятельности (или реализации профессионального проекта) в межаттестационный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период: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профессональной деятельности.)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1.3. Участие аттестуемого в разработке программно-методического обеспечения психолого-педагогического сопровождения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образовательного процесса*: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1.4. 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деятельность аттестуемого по совершенствованию психолого-педагогических работы с обучающимися, включая ссылки на публикации.)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1.5. Продуктивное использование современных психолого-педагогических технологий при достижении цели и реализации задач</w:t>
      </w:r>
    </w:p>
    <w:p>
      <w:pPr>
        <w:pStyle w:val="style40"/>
        <w:widowControl w:val="false"/>
        <w:spacing w:after="100" w:before="0"/>
        <w:ind w:firstLine="787" w:left="0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профессиональной деятельности (или профессионального проекта) в межаттестационный период *: (Указать методические разработки, подтверждающие использование психолого-педагогических технологий, включая ссылки на публикации).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18"/>
          <w:szCs w:val="18"/>
        </w:rPr>
      </w:pPr>
      <w:r>
        <w:rPr>
          <w:rFonts w:ascii="Times" w:cs="Times" w:hAnsi="Times"/>
          <w:i/>
          <w:sz w:val="18"/>
          <w:szCs w:val="18"/>
        </w:rPr>
        <w:t>* Показатель, включенный в перечень обязательных, при аттестации на высшую квалификационную категорию.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Критерий и показатели Результаты Подтверждающие документы6 2. Результаты психолого-педагогической деятельности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2.1. Стабильные положительные результаты развития обучающихся по итогам диагностик, проводимых аттестуемым и организацией, в том числе по развитию социальных компетентностей, мотивации к познанию и развитию обучающихся.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2.2. Достижение обучающимися положительной динамики проектируемых психологических изменений * по итогам диагностик, проводимых аттестуемым и организацией, в том числе по развитию социальных компетентностей обучающихся.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2.3. Позитивная динамика качества психологической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деятельности (в т.ч. создание и обеспечение психолого- педагогических условий реализации основной образовательной программы) по итогам внешней экспертизы.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2.4. Участие обучающихся в психолого-педагогических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конференциях, олимпиадах, конкурсах, фестивалях и других видах деятельности.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2.5. Достижения обучающихся в психолого-педагогических конференциях, конкурсах, фестивалях, олимпиадах*.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 Результаты психолого-педагогической деятельности Результаты психологических диагностик мониторингов:</w:t>
      </w:r>
    </w:p>
    <w:p>
      <w:pPr>
        <w:pStyle w:val="style40"/>
        <w:widowControl w:val="false"/>
        <w:spacing w:after="100" w:before="0"/>
        <w:ind w:firstLine="182" w:left="0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выписки (или их копии) из справок по результатам мониторинга (в том числе создание и обеспечение психолого- педагогических условий реализации основной образовательной программы);</w:t>
      </w:r>
    </w:p>
    <w:p>
      <w:pPr>
        <w:pStyle w:val="style40"/>
        <w:widowControl w:val="false"/>
        <w:spacing w:after="100" w:before="0"/>
        <w:ind w:firstLine="182" w:left="0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 психолога); копии сертификатов участия, дипломы и грамоты обучающихся по результатам конференций, олимпиад, конкурсов, фестивалей с указанием уровня и даты проведения мероприятия, имеющих отношение к профессиональной деятельности аттестуемого.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3. Непрерывный профессиональный рост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3.16. Активное самообразование и темп повышения квалификации в соответствии с направлениями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3. Непрерывный профессиональный рост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3.21. Копии удостоверений об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освоении дополнительных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18"/>
          <w:szCs w:val="18"/>
        </w:rPr>
      </w:pPr>
      <w:r>
        <w:rPr>
          <w:rFonts w:ascii="Times" w:cs="Times" w:hAnsi="Times"/>
          <w:sz w:val="18"/>
          <w:szCs w:val="18"/>
        </w:rPr>
        <w:t>6 В данном столбце указываются ссылки на документы, представленные аттестуемым и/или размещенные на сайте образовательной организации.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психологической деятельности в образовательной организации.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3.17. 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3.18. Транслирование опыта экспериментальной и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инновационной деятельности.*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3.19. Участие в профессиональных конкурсах.*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3.20. Общественное признание профессионализма аттестуемого участниками образовательных отношений.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 3.22. Список публикаций;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тематика открытых занятий, мастер- 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 3.23. Список публикаций;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тематика открытых занятий, мастер- 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 3.24. Дипломы, грамоты, сертификаты участия в профессиональных конкурсах с указанием их статуса. 3.25. Отзывы родителей,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выпускников, коллег, копии грамот, благодарностей. Отзыв работодателя об успешном выполнении функций наставника.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0"/>
          <w:szCs w:val="20"/>
        </w:rPr>
      </w:pPr>
      <w:r>
        <w:rPr>
          <w:rFonts w:ascii="Times" w:cs="Times" w:hAnsi="Times"/>
          <w:i/>
          <w:sz w:val="20"/>
          <w:szCs w:val="20"/>
        </w:rPr>
        <w:t>Для социальных педагогов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Приложение к заявлению ________________________________________ (фамилия) ________________________________________ (имя) ________________________________________ (отчество – при наличии) ________________________________________ ________________________________________ (должность) ________________________________________ ________________________________________ название образовательного учреждения) ________________________________________ (муниципальный район, городской округ)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Тема (направление) профессиональной деятельности социального педагога в межаттестационный период (или проблема/тема профессионального проекта): 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b/>
          <w:sz w:val="24"/>
          <w:szCs w:val="24"/>
        </w:rPr>
      </w:pPr>
      <w:r>
        <w:rPr>
          <w:rFonts w:ascii="Times" w:cs="Times" w:hAnsi="Times"/>
          <w:b/>
          <w:sz w:val="24"/>
          <w:szCs w:val="24"/>
        </w:rPr>
        <w:t>1. Вклад аттестуемого в повышение качества социально-педагогического сопровождения образовательного процесса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1.1.Обоснование актуальности темы (направления) профессиональной деятельности (или проблемы профессионального проекта):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1.2. Ресурсное обеспечение профессиональной деятельности (или реализации профессионального проекта) в межаттестационный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период: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и обосновать выбор материально-технического, программно-методического и информационного обеспечения профессональной деятельности, представить ссылки на сайты образовательной организации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1.3. Участие аттестуемого в разработке программно-методического обеспечения социально-педагогического сопровождения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образовательного процесса*: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(Представить 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1.4. Совершенствование социально-педагогических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(Указать методические разработки, подтверждающие деятельность аттестуемого по совершенствованию социально-педагогической работы с обучающимися, включая ссылки на публикации.)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24"/>
          <w:szCs w:val="24"/>
        </w:rPr>
      </w:pPr>
      <w:r>
        <w:rPr>
          <w:rFonts w:ascii="Times" w:cs="Times" w:hAnsi="Times"/>
          <w:i/>
          <w:sz w:val="24"/>
          <w:szCs w:val="24"/>
        </w:rPr>
        <w:t>1.5. Продуктивное использование современных социально-педагогических технологий при достижении цели и реализации задач</w:t>
      </w:r>
    </w:p>
    <w:p>
      <w:pPr>
        <w:pStyle w:val="style40"/>
        <w:widowControl w:val="false"/>
        <w:spacing w:after="100" w:before="0"/>
        <w:ind w:firstLine="787" w:left="0" w:right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профессиональной деятельности (или профессионального проекта) в межаттестационный период *: (Указать методические разработки, подтверждающие использование социально-педагогических технологий, включая ссылки на публикации).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  <w:sz w:val="18"/>
          <w:szCs w:val="18"/>
        </w:rPr>
      </w:pPr>
      <w:r>
        <w:rPr>
          <w:rFonts w:ascii="Times" w:cs="Times" w:hAnsi="Times"/>
          <w:i/>
          <w:sz w:val="18"/>
          <w:szCs w:val="18"/>
        </w:rPr>
        <w:t>* Показатель, включенный в перечень обязательных, при аттестации на высшую квалификационную категорию.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sz w:val="24"/>
          <w:szCs w:val="24"/>
        </w:rPr>
      </w:pPr>
      <w:r>
        <w:rPr>
          <w:rFonts w:ascii="Times" w:cs="Times" w:hAnsi="Times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Критерий и показатели Результаты Подтверждающие документы7 2. Результаты социально-педагогической деятельности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2.6. 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2.7. Позитивная динамика проектируемых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социально-педагогических изменений, выявленная аттестуемым*.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2.8. Позитивная динамика качества социально-педагогической деятельности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2.9. Участие обучающихся в социально- значимых мероприятиях, акциях, конкурсах, фестивалях и других видах деятельности.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2.10. Достижения обучающихся в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социально значимых мероприятиях, акциях, конкурсах, фестивалях и т.д.*.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2. Результаты социально-педагогической деятельности Результаты социально-педагогических диагностик и мониторингов:</w:t>
      </w:r>
    </w:p>
    <w:p>
      <w:pPr>
        <w:pStyle w:val="style40"/>
        <w:widowControl w:val="false"/>
        <w:spacing w:after="100" w:before="0"/>
        <w:ind w:firstLine="177" w:left="0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выписки (или их копии) из справок по результатам мониторинга (в том числе создание и обеспечение социально-педагогических условий реализации основной образовательной программы);</w:t>
      </w:r>
    </w:p>
    <w:p>
      <w:pPr>
        <w:pStyle w:val="style40"/>
        <w:widowControl w:val="false"/>
        <w:spacing w:after="100" w:before="0"/>
        <w:ind w:firstLine="177" w:left="0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 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имеющих отношение к профессиональной деятельности аттестуемого.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18"/>
          <w:szCs w:val="18"/>
        </w:rPr>
      </w:pPr>
      <w:r>
        <w:rPr>
          <w:rFonts w:ascii="Times" w:cs="Times" w:hAnsi="Times"/>
          <w:sz w:val="18"/>
          <w:szCs w:val="18"/>
        </w:rPr>
        <w:t>7 В данном столбце указываются ссылки на документы, представленные аттестуемым и/или размещенные на сайте образовательной организации.</w:t>
      </w:r>
    </w:p>
    <w:p>
      <w:pPr>
        <w:pStyle w:val="style40"/>
        <w:pageBreakBefore/>
        <w:widowControl w:val="false"/>
        <w:spacing w:after="100" w:before="0"/>
        <w:contextualSpacing w:val="false"/>
        <w:jc w:val="both"/>
        <w:rPr>
          <w:rFonts w:ascii="Times" w:cs="Times" w:hAnsi="Times"/>
          <w:b/>
        </w:rPr>
      </w:pPr>
      <w:r>
        <w:rPr>
          <w:rFonts w:ascii="Times" w:cs="Times" w:hAnsi="Times"/>
          <w:b/>
        </w:rPr>
        <w:t>3. Непрерывный профессиональный рост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3.21. Активное самообразование и темп повышения квалификации в соответствии с направлениями социально-педагогической деятельности в образовательной организации.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3.22. 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3.23. Транслирование опыта экспериментальной и инновационной деятельности*.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3.24. Участие в профессиональных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i/>
        </w:rPr>
      </w:pPr>
      <w:r>
        <w:rPr>
          <w:rFonts w:ascii="Times" w:cs="Times" w:hAnsi="Times"/>
          <w:i/>
        </w:rPr>
        <w:t>конкурсах.*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3.25. Общественное признание профессионализма аттестуемого участниками образовательных отношений.</w:t>
      </w:r>
    </w:p>
    <w:p>
      <w:pPr>
        <w:pStyle w:val="style40"/>
        <w:widowControl w:val="false"/>
        <w:spacing w:after="100" w:before="0"/>
        <w:ind w:firstLine="38" w:left="0" w:right="0"/>
        <w:contextualSpacing w:val="false"/>
        <w:jc w:val="both"/>
        <w:rPr>
          <w:rFonts w:ascii="Times" w:cs="Times" w:hAnsi="Times"/>
        </w:rPr>
      </w:pPr>
      <w:r>
        <w:rPr>
          <w:rFonts w:ascii="Times" w:cs="Times" w:hAnsi="Times"/>
        </w:rPr>
        <w:t>3. Непрерывный профессиональный рост 3.26. 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семинарах, конференциях и прочих мероприятиях. 3.27. 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 3.28. 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 3.29. Дипломы, грамоты, сертификаты участия в профессиональных конкурсах с указанием их статуса. 3.30. Отзывы родителей, выпускников, коллег, копии грамот, благодарностей. Отзыв работодателя об успешном выполнении функций наставника.</w:t>
      </w:r>
    </w:p>
    <w:p>
      <w:pPr>
        <w:pStyle w:val="style40"/>
        <w:widowControl w:val="false"/>
        <w:spacing w:after="100" w:before="0"/>
        <w:contextualSpacing w:val="false"/>
        <w:jc w:val="both"/>
        <w:rPr>
          <w:rFonts w:ascii="Times" w:cs="Times" w:hAnsi="Times"/>
          <w:sz w:val="28"/>
          <w:szCs w:val="28"/>
        </w:rPr>
      </w:pPr>
      <w:r>
        <w:rPr>
          <w:rFonts w:ascii="Times" w:cs="Times" w:hAnsi="Times"/>
          <w:sz w:val="28"/>
          <w:szCs w:val="28"/>
        </w:rPr>
        <w:t>».</w:t>
      </w:r>
    </w:p>
    <w:sectPr>
      <w:footnotePr>
        <w:numFmt w:val="decimal"/>
      </w:footnotePr>
      <w:type w:val="nextPage"/>
      <w:pgSz w:h="12240" w:orient="landscape" w:w="15840"/>
      <w:pgMar w:bottom="1134" w:footer="0" w:gutter="0" w:header="0" w:left="1440" w:right="1440" w:top="1440"/>
      <w:pgNumType w:fmt="decimal"/>
      <w:formProt w:val="false"/>
      <w:textDirection w:val="lrTb"/>
      <w:docGrid w:charSpace="12288" w:linePitch="29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Georgia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Symbol">
    <w:charset w:val="cc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2"/>
        <w:rPr>
          <w:rFonts w:ascii="Times" w:cs="Times" w:hAnsi="Times"/>
          <w:b w:val="false"/>
          <w:bCs w:val="false"/>
          <w:i/>
          <w:color w:val="FF3333"/>
          <w:sz w:val="18"/>
          <w:szCs w:val="18"/>
        </w:rPr>
      </w:pPr>
      <w:r>
        <w:rPr>
          <w:rStyle w:val="style23"/>
          <w:rFonts w:ascii="Symbol" w:cs="Arial" w:hAnsi="Symbol"/>
        </w:rPr>
        <w:footnoteRef/>
        <w:tab/>
      </w:r>
      <w:r>
        <w:rPr>
          <w:rStyle w:val="style23"/>
          <w:rFonts w:ascii="Symbol" w:cs="Arial" w:hAnsi="Symbol"/>
        </w:rPr>
        <w:tab/>
        <w:tab/>
      </w:r>
      <w:r>
        <w:rPr>
          <w:rStyle w:val="style23"/>
          <w:rFonts w:ascii="Symbol" w:cs="Arial" w:hAnsi="Symbol"/>
          <w:b w:val="false"/>
          <w:bCs w:val="false"/>
          <w:color w:val="FF3333"/>
        </w:rPr>
        <w:t></w:t>
      </w:r>
      <w:r>
        <w:rPr>
          <w:b w:val="false"/>
          <w:bCs w:val="false"/>
          <w:color w:val="FF3333"/>
        </w:rPr>
        <w:t xml:space="preserve"> </w:t>
      </w:r>
      <w:r>
        <w:rPr>
          <w:rFonts w:ascii="Times" w:cs="Times" w:hAnsi="Times"/>
          <w:b w:val="false"/>
          <w:bCs w:val="false"/>
          <w:i/>
          <w:color w:val="FF3333"/>
          <w:sz w:val="18"/>
          <w:szCs w:val="18"/>
        </w:rPr>
        <w:t>Показатель, включенный в перечень обязательных, при аттестации на высшую квалификационную категорию.</w:t>
      </w:r>
    </w:p>
  </w:footnote>
  <w:footnote w:id="3">
    <w:p>
      <w:pPr>
        <w:pStyle w:val="style42"/>
        <w:rPr>
          <w:rFonts w:ascii="Times" w:cs="Times" w:hAnsi="Times"/>
          <w:sz w:val="18"/>
          <w:szCs w:val="18"/>
        </w:rPr>
      </w:pPr>
      <w:r>
        <w:rPr>
          <w:rStyle w:val="style23"/>
          <w:rFonts w:cs="Arial"/>
        </w:rPr>
        <w:footnoteRef/>
        <w:tab/>
      </w:r>
      <w:r>
        <w:rPr>
          <w:rStyle w:val="style23"/>
          <w:rFonts w:cs="Arial"/>
        </w:rPr>
        <w:tab/>
        <w:tab/>
      </w:r>
      <w:r>
        <w:rPr/>
        <w:t xml:space="preserve"> </w:t>
      </w:r>
      <w:r>
        <w:rPr>
          <w:rFonts w:ascii="Times" w:cs="Times" w:hAnsi="Times"/>
          <w:sz w:val="18"/>
          <w:szCs w:val="18"/>
        </w:rPr>
        <w:t>В данном столбце указываются ссылки на документы, представленные аттестуемым и/или размещенные на сайте образовательной организации.</w:t>
      </w:r>
    </w:p>
  </w:footnote>
  <w:footnote w:id="4">
    <w:p>
      <w:pPr>
        <w:pStyle w:val="style42"/>
        <w:rPr>
          <w:rFonts w:ascii="Times" w:cs="Times" w:hAnsi="Times"/>
          <w:sz w:val="18"/>
          <w:szCs w:val="18"/>
        </w:rPr>
      </w:pPr>
      <w:r>
        <w:rPr>
          <w:rStyle w:val="style23"/>
          <w:rFonts w:cs="Arial"/>
        </w:rPr>
        <w:footnoteRef/>
        <w:tab/>
      </w:r>
      <w:r>
        <w:rPr>
          <w:rStyle w:val="style23"/>
          <w:rFonts w:cs="Arial"/>
        </w:rPr>
        <w:tab/>
        <w:tab/>
      </w:r>
      <w:r>
        <w:rPr/>
        <w:t xml:space="preserve"> </w:t>
      </w:r>
      <w:r>
        <w:rPr>
          <w:rFonts w:ascii="Times" w:cs="Times" w:hAnsi="Times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  <w:footnote w:id="5">
    <w:p>
      <w:pPr>
        <w:pStyle w:val="style42"/>
        <w:rPr>
          <w:rFonts w:ascii="Times" w:cs="Times" w:hAnsi="Times"/>
          <w:i/>
          <w:sz w:val="18"/>
          <w:szCs w:val="18"/>
        </w:rPr>
      </w:pPr>
      <w:r>
        <w:rPr>
          <w:rStyle w:val="style23"/>
          <w:rFonts w:cs="Arial"/>
        </w:rPr>
        <w:footnoteRef/>
        <w:tab/>
      </w:r>
      <w:r>
        <w:rPr>
          <w:rStyle w:val="style23"/>
          <w:rFonts w:cs="Arial"/>
        </w:rPr>
        <w:tab/>
        <w:tab/>
        <w:t>*</w:t>
      </w:r>
      <w:r>
        <w:rPr/>
        <w:t xml:space="preserve"> </w:t>
      </w:r>
      <w:r>
        <w:rPr>
          <w:rFonts w:ascii="Times" w:cs="Times" w:hAnsi="Times"/>
          <w:i/>
          <w:sz w:val="18"/>
          <w:szCs w:val="18"/>
        </w:rPr>
        <w:t>Показатель, включенный в перечень обязательных, при аттестации на высшую квалификационную категорию.</w:t>
      </w:r>
    </w:p>
  </w:footnote>
  <w:footnote w:id="6">
    <w:p>
      <w:pPr>
        <w:pStyle w:val="style42"/>
        <w:rPr>
          <w:rFonts w:ascii="Times" w:cs="Times" w:hAnsi="Times"/>
          <w:sz w:val="18"/>
          <w:szCs w:val="18"/>
        </w:rPr>
      </w:pPr>
      <w:r>
        <w:rPr>
          <w:rStyle w:val="style23"/>
          <w:rFonts w:cs="Arial"/>
        </w:rPr>
        <w:footnoteRef/>
        <w:tab/>
      </w:r>
      <w:r>
        <w:rPr>
          <w:rStyle w:val="style23"/>
          <w:rFonts w:cs="Arial"/>
        </w:rPr>
        <w:tab/>
        <w:tab/>
      </w:r>
      <w:r>
        <w:rPr/>
        <w:t xml:space="preserve"> </w:t>
      </w:r>
      <w:r>
        <w:rPr>
          <w:rFonts w:ascii="Times" w:cs="Times" w:hAnsi="Times"/>
          <w:sz w:val="18"/>
          <w:szCs w:val="18"/>
        </w:rPr>
        <w:t>В данном столбце указываются ссылки на документы, представленные аттестуемым и/или размещенные на сайте образовательной организации.</w:t>
      </w:r>
    </w:p>
  </w:footnote>
  <w:footnote w:id="7">
    <w:p>
      <w:pPr>
        <w:pStyle w:val="style42"/>
        <w:rPr>
          <w:rFonts w:ascii="Times" w:cs="Times" w:hAnsi="Times"/>
          <w:i/>
          <w:sz w:val="18"/>
          <w:szCs w:val="18"/>
        </w:rPr>
      </w:pPr>
      <w:r>
        <w:rPr>
          <w:rStyle w:val="style23"/>
          <w:rFonts w:cs="Arial"/>
        </w:rPr>
        <w:footnoteRef/>
        <w:tab/>
      </w:r>
      <w:r>
        <w:rPr>
          <w:rStyle w:val="style23"/>
          <w:rFonts w:cs="Arial"/>
        </w:rPr>
        <w:tab/>
        <w:tab/>
        <w:t>*</w:t>
      </w:r>
      <w:r>
        <w:rPr/>
        <w:t xml:space="preserve"> </w:t>
      </w:r>
      <w:r>
        <w:rPr>
          <w:rFonts w:ascii="Times" w:cs="Times" w:hAnsi="Times"/>
          <w:i/>
          <w:sz w:val="18"/>
          <w:szCs w:val="18"/>
        </w:rPr>
        <w:t>Показатель, включенный в перечень обязательных, при аттестации на высшую квалификационную категорию.</w:t>
      </w:r>
    </w:p>
  </w:footnote>
  <w:footnote w:id="8">
    <w:p>
      <w:pPr>
        <w:pStyle w:val="style42"/>
        <w:rPr>
          <w:rFonts w:ascii="Times" w:cs="Times" w:hAnsi="Times"/>
          <w:sz w:val="18"/>
          <w:szCs w:val="18"/>
        </w:rPr>
      </w:pPr>
      <w:r>
        <w:rPr>
          <w:rStyle w:val="style23"/>
          <w:rFonts w:cs="Arial"/>
        </w:rPr>
        <w:footnoteRef/>
        <w:tab/>
      </w:r>
      <w:r>
        <w:rPr>
          <w:rStyle w:val="style23"/>
          <w:rFonts w:cs="Arial"/>
        </w:rPr>
        <w:tab/>
        <w:tab/>
      </w:r>
      <w:r>
        <w:rPr/>
        <w:t xml:space="preserve"> </w:t>
      </w:r>
      <w:r>
        <w:rPr>
          <w:rFonts w:ascii="Times" w:cs="Times" w:hAnsi="Times"/>
          <w:sz w:val="18"/>
          <w:szCs w:val="18"/>
        </w:rPr>
        <w:t>В данном столбце указываются ссылки на документы, представленные аттестуемым и/или размещенные на сайте образовательной организации.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276" w:lineRule="auto"/>
    </w:pPr>
    <w:rPr>
      <w:rFonts w:ascii="Arial" w:cs="Arial" w:eastAsia="Times New Roman" w:hAnsi="Arial"/>
      <w:color w:val="000000"/>
      <w:sz w:val="22"/>
      <w:szCs w:val="22"/>
      <w:lang w:bidi="ar-SA" w:eastAsia="ru-RU" w:val="ru-RU"/>
    </w:rPr>
  </w:style>
  <w:style w:styleId="style1" w:type="paragraph">
    <w:name w:val="Заголовок 1"/>
    <w:basedOn w:val="style32"/>
    <w:next w:val="style1"/>
    <w:pPr>
      <w:keepLines/>
      <w:widowControl w:val="false"/>
      <w:spacing w:after="120" w:before="480"/>
      <w:contextualSpacing w:val="false"/>
    </w:pPr>
    <w:rPr>
      <w:rFonts w:cs="Arial" w:eastAsia="Times New Roman"/>
      <w:b/>
      <w:sz w:val="48"/>
      <w:szCs w:val="48"/>
    </w:rPr>
  </w:style>
  <w:style w:styleId="style2" w:type="paragraph">
    <w:name w:val="Заголовок 2"/>
    <w:basedOn w:val="style32"/>
    <w:next w:val="style2"/>
    <w:pPr>
      <w:keepLines/>
      <w:widowControl w:val="false"/>
      <w:spacing w:after="80" w:before="360"/>
      <w:contextualSpacing w:val="false"/>
    </w:pPr>
    <w:rPr>
      <w:rFonts w:cs="Arial" w:eastAsia="Times New Roman"/>
      <w:b/>
      <w:sz w:val="36"/>
      <w:szCs w:val="36"/>
    </w:rPr>
  </w:style>
  <w:style w:styleId="style3" w:type="paragraph">
    <w:name w:val="Заголовок 3"/>
    <w:basedOn w:val="style32"/>
    <w:next w:val="style3"/>
    <w:pPr>
      <w:keepLines/>
      <w:widowControl w:val="false"/>
      <w:spacing w:after="80" w:before="280"/>
      <w:contextualSpacing w:val="false"/>
    </w:pPr>
    <w:rPr>
      <w:rFonts w:cs="Arial" w:eastAsia="Times New Roman"/>
      <w:b/>
    </w:rPr>
  </w:style>
  <w:style w:styleId="style4" w:type="paragraph">
    <w:name w:val="Заголовок 4"/>
    <w:basedOn w:val="style32"/>
    <w:next w:val="style4"/>
    <w:pPr>
      <w:keepLines/>
      <w:widowControl w:val="false"/>
      <w:spacing w:after="40" w:before="240"/>
      <w:contextualSpacing w:val="false"/>
    </w:pPr>
    <w:rPr>
      <w:rFonts w:cs="Arial" w:eastAsia="Times New Roman"/>
      <w:b/>
      <w:sz w:val="24"/>
      <w:szCs w:val="24"/>
    </w:rPr>
  </w:style>
  <w:style w:styleId="style5" w:type="paragraph">
    <w:name w:val="Заголовок 5"/>
    <w:basedOn w:val="style32"/>
    <w:next w:val="style5"/>
    <w:pPr>
      <w:keepLines/>
      <w:widowControl w:val="false"/>
      <w:spacing w:after="40" w:before="220"/>
      <w:contextualSpacing w:val="false"/>
    </w:pPr>
    <w:rPr>
      <w:rFonts w:cs="Arial" w:eastAsia="Times New Roman"/>
      <w:b/>
      <w:sz w:val="22"/>
      <w:szCs w:val="22"/>
    </w:rPr>
  </w:style>
  <w:style w:styleId="style6" w:type="paragraph">
    <w:name w:val="Заголовок 6"/>
    <w:basedOn w:val="style32"/>
    <w:next w:val="style6"/>
    <w:pPr>
      <w:keepLines/>
      <w:widowControl w:val="false"/>
      <w:spacing w:after="40" w:before="200"/>
      <w:contextualSpacing w:val="false"/>
    </w:pPr>
    <w:rPr>
      <w:rFonts w:cs="Arial" w:eastAsia="Times New Roman"/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color w:val="000000"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color w:val="000000"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color w:val="000000"/>
      <w:sz w:val="26"/>
      <w:szCs w:val="26"/>
    </w:rPr>
  </w:style>
  <w:style w:styleId="style19" w:type="character">
    <w:name w:val="Heading 4 Char"/>
    <w:basedOn w:val="style15"/>
    <w:next w:val="style19"/>
    <w:rPr>
      <w:rFonts w:ascii="Calibri" w:cs="" w:hAnsi="Calibri"/>
      <w:b/>
      <w:bCs/>
      <w:color w:val="000000"/>
      <w:sz w:val="28"/>
      <w:szCs w:val="28"/>
    </w:rPr>
  </w:style>
  <w:style w:styleId="style20" w:type="character">
    <w:name w:val="Heading 5 Char"/>
    <w:basedOn w:val="style15"/>
    <w:next w:val="style20"/>
    <w:rPr>
      <w:rFonts w:ascii="Calibri" w:cs="" w:hAnsi="Calibri"/>
      <w:b/>
      <w:bCs/>
      <w:i/>
      <w:iCs/>
      <w:color w:val="000000"/>
      <w:sz w:val="26"/>
      <w:szCs w:val="26"/>
    </w:rPr>
  </w:style>
  <w:style w:styleId="style21" w:type="character">
    <w:name w:val="Heading 6 Char"/>
    <w:basedOn w:val="style15"/>
    <w:next w:val="style21"/>
    <w:rPr>
      <w:rFonts w:ascii="Calibri" w:cs="" w:hAnsi="Calibri"/>
      <w:b/>
      <w:bCs/>
      <w:color w:val="000000"/>
    </w:rPr>
  </w:style>
  <w:style w:styleId="style22" w:type="character">
    <w:name w:val="Текст сноски Знак"/>
    <w:basedOn w:val="style15"/>
    <w:next w:val="style22"/>
    <w:rPr>
      <w:rFonts w:cs="Times New Roman"/>
      <w:sz w:val="20"/>
      <w:szCs w:val="20"/>
    </w:rPr>
  </w:style>
  <w:style w:styleId="style23" w:type="character">
    <w:name w:val="footnote reference"/>
    <w:basedOn w:val="style15"/>
    <w:next w:val="style23"/>
    <w:rPr>
      <w:rFonts w:cs="Times New Roman"/>
      <w:vertAlign w:val="superscript"/>
    </w:rPr>
  </w:style>
  <w:style w:styleId="style24" w:type="character">
    <w:name w:val="Привязка сноски"/>
    <w:next w:val="style24"/>
    <w:rPr>
      <w:vertAlign w:val="superscript"/>
    </w:rPr>
  </w:style>
  <w:style w:styleId="style25" w:type="character">
    <w:name w:val="Привязка концевой сноски"/>
    <w:next w:val="style25"/>
    <w:rPr>
      <w:vertAlign w:val="superscript"/>
    </w:rPr>
  </w:style>
  <w:style w:styleId="style26" w:type="character">
    <w:name w:val="Body Text Char"/>
    <w:basedOn w:val="style15"/>
    <w:next w:val="style26"/>
    <w:rPr>
      <w:rFonts w:ascii="Arial" w:cs="Arial" w:hAnsi="Arial"/>
      <w:color w:val="000000"/>
    </w:rPr>
  </w:style>
  <w:style w:styleId="style27" w:type="character">
    <w:name w:val="Title Char"/>
    <w:basedOn w:val="style15"/>
    <w:next w:val="style27"/>
    <w:rPr>
      <w:rFonts w:ascii="Cambria" w:cs="" w:hAnsi="Cambria"/>
      <w:b/>
      <w:bCs/>
      <w:color w:val="000000"/>
      <w:sz w:val="32"/>
      <w:szCs w:val="32"/>
    </w:rPr>
  </w:style>
  <w:style w:styleId="style28" w:type="character">
    <w:name w:val="Subtitle Char"/>
    <w:basedOn w:val="style15"/>
    <w:next w:val="style28"/>
    <w:rPr>
      <w:rFonts w:ascii="Cambria" w:cs="" w:hAnsi="Cambria"/>
      <w:color w:val="000000"/>
      <w:sz w:val="24"/>
      <w:szCs w:val="24"/>
    </w:rPr>
  </w:style>
  <w:style w:styleId="style29" w:type="character">
    <w:name w:val="Footnote Text Char"/>
    <w:basedOn w:val="style15"/>
    <w:next w:val="style29"/>
    <w:rPr>
      <w:rFonts w:ascii="Arial" w:cs="Arial" w:hAnsi="Arial"/>
      <w:color w:val="000000"/>
      <w:sz w:val="20"/>
      <w:szCs w:val="20"/>
    </w:rPr>
  </w:style>
  <w:style w:styleId="style30" w:type="character">
    <w:name w:val="Символ сноски"/>
    <w:next w:val="style30"/>
    <w:rPr/>
  </w:style>
  <w:style w:styleId="style31" w:type="character">
    <w:name w:val="Символы концевой сноски"/>
    <w:next w:val="style31"/>
    <w:rPr/>
  </w:style>
  <w:style w:styleId="style32" w:type="paragraph">
    <w:name w:val="Заголовок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  <w:contextualSpacing w:val="false"/>
    </w:pPr>
    <w:rPr/>
  </w:style>
  <w:style w:styleId="style34" w:type="paragraph">
    <w:name w:val="Список"/>
    <w:basedOn w:val="style33"/>
    <w:next w:val="style34"/>
    <w:pPr/>
    <w:rPr>
      <w:rFonts w:cs="Mangal"/>
    </w:rPr>
  </w:style>
  <w:style w:styleId="style35" w:type="paragraph">
    <w:name w:val="Название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Mangal"/>
    </w:rPr>
  </w:style>
  <w:style w:styleId="style37" w:type="paragraph">
    <w:name w:val="Заглавие"/>
    <w:basedOn w:val="style40"/>
    <w:next w:val="style37"/>
    <w:pPr>
      <w:keepNext/>
      <w:keepLines/>
      <w:suppressLineNumbers/>
      <w:spacing w:after="120" w:before="480"/>
      <w:contextualSpacing w:val="false"/>
      <w:jc w:val="left"/>
    </w:pPr>
    <w:rPr>
      <w:rFonts w:cs="Mangal"/>
      <w:b/>
      <w:i/>
      <w:iCs/>
      <w:sz w:val="72"/>
      <w:szCs w:val="72"/>
    </w:rPr>
  </w:style>
  <w:style w:styleId="style38" w:type="paragraph">
    <w:name w:val="index 1"/>
    <w:basedOn w:val="style0"/>
    <w:next w:val="style38"/>
    <w:pPr>
      <w:ind w:hanging="220" w:left="220" w:right="0"/>
    </w:pPr>
    <w:rPr/>
  </w:style>
  <w:style w:styleId="style39" w:type="paragraph">
    <w:name w:val="index heading"/>
    <w:basedOn w:val="style0"/>
    <w:next w:val="style39"/>
    <w:pPr>
      <w:suppressLineNumbers/>
    </w:pPr>
    <w:rPr>
      <w:rFonts w:cs="Mangal"/>
    </w:rPr>
  </w:style>
  <w:style w:styleId="style40" w:type="paragraph">
    <w:name w:val="LO-normal"/>
    <w:next w:val="style40"/>
    <w:pPr>
      <w:widowControl/>
      <w:suppressAutoHyphens w:val="true"/>
      <w:spacing w:line="276" w:lineRule="auto"/>
    </w:pPr>
    <w:rPr>
      <w:rFonts w:ascii="Arial" w:cs="Arial" w:eastAsia="Times New Roman" w:hAnsi="Arial"/>
      <w:color w:val="000000"/>
      <w:sz w:val="22"/>
      <w:szCs w:val="22"/>
      <w:lang w:bidi="ar-SA" w:eastAsia="ru-RU" w:val="ru-RU"/>
    </w:rPr>
  </w:style>
  <w:style w:styleId="style41" w:type="paragraph">
    <w:name w:val="Подзаголовок"/>
    <w:basedOn w:val="style40"/>
    <w:next w:val="style41"/>
    <w:pPr>
      <w:keepNext/>
      <w:keepLines/>
      <w:spacing w:after="80" w:before="360"/>
      <w:contextualSpacing w:val="false"/>
      <w:jc w:val="left"/>
    </w:pPr>
    <w:rPr>
      <w:rFonts w:ascii="Georgia" w:cs="Georgia" w:hAnsi="Georgia"/>
      <w:i/>
      <w:color w:val="666666"/>
      <w:sz w:val="48"/>
      <w:szCs w:val="48"/>
    </w:rPr>
  </w:style>
  <w:style w:styleId="style42" w:type="paragraph">
    <w:name w:val="footnote text"/>
    <w:basedOn w:val="style0"/>
    <w:next w:val="style42"/>
    <w:pPr>
      <w:spacing w:line="100" w:lineRule="atLeast"/>
    </w:pPr>
    <w:rPr>
      <w:sz w:val="20"/>
      <w:szCs w:val="20"/>
    </w:rPr>
  </w:style>
  <w:style w:styleId="style43" w:type="paragraph">
    <w:name w:val="Сноска"/>
    <w:basedOn w:val="style0"/>
    <w:next w:val="style4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2017-12-26T03:06:00Z</dcterms:created>
  <cp:lastModifiedBy>User</cp:lastModifiedBy>
  <dcterms:modified xsi:type="dcterms:W3CDTF">2018-04-03T08:51:00Z</dcterms:modified>
  <cp:revision>3</cp:revision>
</cp:coreProperties>
</file>